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CIMETIERE NUMÉRISÉ DE GÉMOZAC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</w:rPr>
        <w:t xml:space="preserve">J. Dassié. Guide d'utilisation. </w:t>
      </w:r>
      <w:r>
        <w:rPr>
          <w:b/>
          <w:sz w:val="24"/>
          <w:szCs w:val="24"/>
        </w:rPr>
        <w:br/>
      </w:r>
    </w:p>
    <w:p>
      <w:pPr>
        <w:pStyle w:val="Paragraphedeliste"/>
        <w:numPr>
          <w:ilvl w:val="0"/>
          <w:numId w:val="2"/>
        </w:numPr>
        <w:ind w:left="284"/>
        <w:rPr>
          <w:sz w:val="24"/>
          <w:szCs w:val="24"/>
        </w:rPr>
      </w:pPr>
      <w:r>
        <w:rPr>
          <w:b/>
          <w:sz w:val="24"/>
          <w:szCs w:val="24"/>
        </w:rPr>
        <w:t>But : faciliter à chacun la recherche et la localisation de sépultures, à partir d'un nom</w:t>
      </w:r>
      <w:r>
        <w:rPr>
          <w:sz w:val="24"/>
          <w:szCs w:val="24"/>
        </w:rPr>
        <w:t>.</w:t>
      </w:r>
    </w:p>
    <w:p>
      <w:pPr>
        <w:pStyle w:val="Paragraphedeliste"/>
        <w:numPr>
          <w:ilvl w:val="0"/>
          <w:numId w:val="2"/>
        </w:numPr>
        <w:ind w:left="284"/>
        <w:rPr>
          <w:sz w:val="24"/>
          <w:szCs w:val="24"/>
        </w:rPr>
      </w:pPr>
      <w:r>
        <w:rPr>
          <w:b/>
          <w:sz w:val="24"/>
          <w:szCs w:val="24"/>
        </w:rPr>
        <w:t>Accessibilité : par internet, y compris sur un smartphone, même depuis le cimetière</w:t>
      </w:r>
      <w:r>
        <w:rPr>
          <w:sz w:val="24"/>
          <w:szCs w:val="24"/>
        </w:rPr>
        <w:t>.</w:t>
      </w:r>
    </w:p>
    <w:p>
      <w:pPr>
        <w:pStyle w:val="Paragraphedeliste"/>
        <w:ind w:left="284"/>
        <w:jc w:val="center"/>
        <w:rPr>
          <w:sz w:val="24"/>
          <w:szCs w:val="24"/>
        </w:rPr>
      </w:pPr>
      <w:r>
        <w:rPr>
          <w:b/>
        </w:rPr>
        <w:t xml:space="preserve">Le plan du cimetière avec les lettres des îlots et les numéros des allées est proposé en </w:t>
      </w:r>
      <w:r>
        <w:rPr>
          <w:b/>
        </w:rPr>
        <w:br/>
        <w:t>début de programme, ainsi qu'une photo aérienne renseignée des mêmes éléments</w:t>
      </w:r>
      <w:r>
        <w:rPr>
          <w:sz w:val="24"/>
          <w:szCs w:val="24"/>
        </w:rPr>
        <w:t>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Le guide pratique</w:t>
      </w:r>
    </w:p>
    <w:p>
      <w:pPr>
        <w:pStyle w:val="Paragraphedelist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1°</w:t>
      </w:r>
      <w:r>
        <w:rPr>
          <w:sz w:val="24"/>
          <w:szCs w:val="24"/>
        </w:rPr>
        <w:tab/>
        <w:t xml:space="preserve">Accéder à internet : URL : </w:t>
      </w:r>
      <w:hyperlink r:id="rId8" w:history="1">
        <w:r>
          <w:rPr>
            <w:rStyle w:val="Lienhypertexte"/>
            <w:b/>
            <w:sz w:val="24"/>
            <w:szCs w:val="24"/>
          </w:rPr>
          <w:t>http://archaero.com/cimetiere.htm</w:t>
        </w:r>
      </w:hyperlink>
    </w:p>
    <w:p>
      <w:pPr>
        <w:pStyle w:val="Paragraphedeliste"/>
        <w:ind w:left="0"/>
        <w:rPr>
          <w:b/>
          <w:sz w:val="24"/>
          <w:szCs w:val="24"/>
        </w:rPr>
      </w:pPr>
    </w:p>
    <w:p>
      <w:pPr>
        <w:pStyle w:val="Paragraphedeliste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2°</w:t>
      </w:r>
      <w:r>
        <w:rPr>
          <w:sz w:val="24"/>
          <w:szCs w:val="24"/>
        </w:rPr>
        <w:tab/>
        <w:t>Le cimetière de Gémozac s'affiche et la première image apparaît : une photographie aérienne, avec en surimpression, le dessin des blocs et les numéros des allées.</w:t>
      </w:r>
    </w:p>
    <w:p>
      <w:pPr>
        <w:pStyle w:val="Paragraphedeliste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En utilisant l'ascenseur on fait apparaître des instructions, puis un plan détaillé.</w:t>
      </w:r>
    </w:p>
    <w:p>
      <w:pPr>
        <w:pStyle w:val="Paragraphedeliste"/>
        <w:ind w:left="708" w:hanging="708"/>
        <w:rPr>
          <w:sz w:val="24"/>
          <w:szCs w:val="24"/>
        </w:rPr>
      </w:pPr>
    </w:p>
    <w:p>
      <w:pPr>
        <w:pStyle w:val="Paragraphedeliste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3°</w:t>
      </w:r>
      <w:r>
        <w:rPr>
          <w:sz w:val="24"/>
          <w:szCs w:val="24"/>
        </w:rPr>
        <w:tab/>
        <w:t xml:space="preserve">Pour localiser une sépulture; il faut entrer le </w:t>
      </w:r>
      <w:r>
        <w:rPr>
          <w:sz w:val="24"/>
          <w:szCs w:val="24"/>
          <w:u w:val="single"/>
        </w:rPr>
        <w:t>nom de son occupant</w:t>
      </w:r>
      <w:r>
        <w:rPr>
          <w:sz w:val="24"/>
          <w:szCs w:val="24"/>
        </w:rPr>
        <w:t xml:space="preserve"> dans l'ordinateur. (La façon de procéder dépendant de l'ordinateur et du programme de navigation (Internet Explorer, </w:t>
      </w:r>
      <w:proofErr w:type="spellStart"/>
      <w:r>
        <w:rPr>
          <w:sz w:val="24"/>
          <w:szCs w:val="24"/>
        </w:rPr>
        <w:t>FireFox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utilisé, elle ne sera pas précisée ici). Usuellement, on lance la recherche par </w:t>
      </w:r>
      <w:r>
        <w:rPr>
          <w:b/>
          <w:sz w:val="24"/>
          <w:szCs w:val="24"/>
        </w:rPr>
        <w:t>F3</w:t>
      </w:r>
      <w:r>
        <w:rPr>
          <w:sz w:val="24"/>
          <w:szCs w:val="24"/>
        </w:rPr>
        <w:t xml:space="preserve"> ou </w:t>
      </w:r>
      <w:r>
        <w:rPr>
          <w:b/>
          <w:sz w:val="24"/>
          <w:szCs w:val="24"/>
        </w:rPr>
        <w:t>CONTROL + F</w:t>
      </w:r>
      <w:r>
        <w:rPr>
          <w:sz w:val="24"/>
          <w:szCs w:val="24"/>
        </w:rPr>
        <w:t xml:space="preserve"> ou "</w:t>
      </w:r>
      <w:r>
        <w:rPr>
          <w:b/>
          <w:sz w:val="24"/>
          <w:szCs w:val="24"/>
        </w:rPr>
        <w:t>Recherches dans la page</w:t>
      </w:r>
      <w:r>
        <w:rPr>
          <w:sz w:val="24"/>
          <w:szCs w:val="24"/>
        </w:rPr>
        <w:t>" (pour les téléphones portables) etc. Une petite fenêtre apparaîtra dans le haut ou le bas de l'écran,  dans laquelle on tapera le nom désiré, sans tenir compte de la casse.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programme est obligatoirement </w:t>
      </w:r>
      <w:proofErr w:type="gramStart"/>
      <w:r>
        <w:rPr>
          <w:sz w:val="24"/>
          <w:szCs w:val="24"/>
        </w:rPr>
        <w:t>stricte</w:t>
      </w:r>
      <w:proofErr w:type="gramEnd"/>
      <w:r>
        <w:rPr>
          <w:sz w:val="24"/>
          <w:szCs w:val="24"/>
        </w:rPr>
        <w:t xml:space="preserve"> sur l'orthographe des noms : un "</w:t>
      </w:r>
      <w:proofErr w:type="spellStart"/>
      <w:r>
        <w:rPr>
          <w:sz w:val="24"/>
          <w:szCs w:val="24"/>
        </w:rPr>
        <w:t>Jannot</w:t>
      </w:r>
      <w:proofErr w:type="spellEnd"/>
      <w:r>
        <w:rPr>
          <w:sz w:val="24"/>
          <w:szCs w:val="24"/>
        </w:rPr>
        <w:t xml:space="preserve">" n'est pas équivalent à un "Jeanneau". </w:t>
      </w:r>
      <w:r>
        <w:rPr>
          <w:sz w:val="24"/>
          <w:szCs w:val="24"/>
        </w:rPr>
        <w:br/>
        <w:t xml:space="preserve">En cas d'échec, il faudra essayer à nouveau avec une orthographe différente.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Un cimetière comporte généralement beaucoup d'homonymes… Si la première réponse n'est pas satisfaisante, il suffira de cliquer à nouveau sur F3 (ou équivalent) pour sauter, à chaque appui, sur l'homonyme suivant ! C'est très pratique.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4°</w:t>
      </w:r>
      <w:r>
        <w:rPr>
          <w:sz w:val="24"/>
          <w:szCs w:val="24"/>
        </w:rPr>
        <w:tab/>
        <w:t>La sépulture recherchée s'affiche et sa localisation est bien précisée. Exemple :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    </w:t>
      </w:r>
      <w:r>
        <w:rPr>
          <w:b/>
          <w:color w:val="3F36F2"/>
          <w:sz w:val="24"/>
          <w:szCs w:val="24"/>
        </w:rPr>
        <w:t>C9 N° 21</w:t>
      </w:r>
      <w:r>
        <w:rPr>
          <w:b/>
          <w:sz w:val="24"/>
          <w:szCs w:val="24"/>
        </w:rPr>
        <w:t xml:space="preserve">  Dalles, croix et stèle pierre.  Valentin POUSSE.  ° 17-02-1905    </w:t>
      </w:r>
      <w:r>
        <w:rPr>
          <w:b/>
          <w:sz w:val="28"/>
          <w:szCs w:val="28"/>
        </w:rPr>
        <w:t>†</w:t>
      </w:r>
      <w:r>
        <w:rPr>
          <w:b/>
          <w:sz w:val="24"/>
          <w:szCs w:val="24"/>
        </w:rPr>
        <w:t xml:space="preserve"> 25-09-1944.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L'adresse ou emplacement de la sépulture : </w:t>
      </w:r>
      <w:r>
        <w:rPr>
          <w:b/>
          <w:color w:val="3F36F2"/>
          <w:sz w:val="24"/>
          <w:szCs w:val="24"/>
        </w:rPr>
        <w:t>C9 N° 21</w:t>
      </w:r>
      <w:r>
        <w:rPr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 xml:space="preserve">se lit </w:t>
      </w:r>
      <w:r>
        <w:rPr>
          <w:b/>
          <w:sz w:val="24"/>
          <w:szCs w:val="24"/>
        </w:rPr>
        <w:t>Bloc C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allée 9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tombe n° 21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Il s'agit du côté impair de l'allée n° 9, orienté vers l'Est. Les numéros se lisent en partant de la gauche, 1, 3, 5….19, 21, 23… ou de la droite pour les pairs, 2, 4, 6… (</w:t>
      </w:r>
      <w:proofErr w:type="gramStart"/>
      <w:r>
        <w:rPr>
          <w:sz w:val="24"/>
          <w:szCs w:val="24"/>
        </w:rPr>
        <w:t>comme</w:t>
      </w:r>
      <w:proofErr w:type="gramEnd"/>
      <w:r>
        <w:rPr>
          <w:sz w:val="24"/>
          <w:szCs w:val="24"/>
        </w:rPr>
        <w:t xml:space="preserve"> pour les rues).</w:t>
      </w:r>
      <w:r>
        <w:rPr>
          <w:sz w:val="24"/>
          <w:szCs w:val="24"/>
        </w:rPr>
        <w:br/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Dalles, croix et stèle pierre </w:t>
      </w:r>
      <w:r>
        <w:rPr>
          <w:sz w:val="24"/>
          <w:szCs w:val="24"/>
        </w:rPr>
        <w:t>constituent le descriptif de la sépulture.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Valentin POUSSE. ° 17-02-1905   </w:t>
      </w:r>
      <w:r>
        <w:rPr>
          <w:b/>
          <w:sz w:val="32"/>
          <w:szCs w:val="32"/>
        </w:rPr>
        <w:t>†</w:t>
      </w:r>
      <w:r>
        <w:rPr>
          <w:b/>
          <w:sz w:val="24"/>
          <w:szCs w:val="24"/>
        </w:rPr>
        <w:t xml:space="preserve"> 25-09-1944 </w:t>
      </w:r>
      <w:r>
        <w:rPr>
          <w:sz w:val="24"/>
          <w:szCs w:val="24"/>
        </w:rPr>
        <w:t xml:space="preserve">sont des éléments d'état-civil de l'occupant, tels qu'ils figurent gravés sur les stèles et plaques diverses. L'orthographe est respectée. </w:t>
      </w:r>
    </w:p>
    <w:p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>5°</w:t>
      </w:r>
      <w:r>
        <w:rPr>
          <w:sz w:val="24"/>
          <w:szCs w:val="24"/>
        </w:rPr>
        <w:tab/>
        <w:t xml:space="preserve">Mais ce programme présente un autre avantage : l'adresse </w:t>
      </w:r>
      <w:r>
        <w:rPr>
          <w:b/>
          <w:color w:val="3F36F2"/>
          <w:sz w:val="24"/>
          <w:szCs w:val="24"/>
        </w:rPr>
        <w:t>C9 N° 21</w:t>
      </w:r>
      <w:r>
        <w:rPr>
          <w:sz w:val="24"/>
          <w:szCs w:val="24"/>
        </w:rPr>
        <w:t xml:space="preserve">, colorée en bleu, est un lien hypertexte permettant, en cliquant dessus, de faire apparaître  une photographie du bon côté de l'allée (pair ou impair), renseignée des </w:t>
      </w:r>
      <w:r>
        <w:rPr>
          <w:sz w:val="24"/>
          <w:szCs w:val="24"/>
          <w:u w:val="single"/>
        </w:rPr>
        <w:t>numéros des emplacements de sépultures</w:t>
      </w:r>
      <w:r>
        <w:rPr>
          <w:sz w:val="24"/>
          <w:szCs w:val="24"/>
        </w:rPr>
        <w:t xml:space="preserve">. </w:t>
      </w:r>
    </w:p>
    <w:p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Voici le résultat pour M. Pousse, dont la sépulture, dans le bloc C, dans l'allée 09 et au 21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emplacement, appartient au groupe du Monument aux Morts.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426.75pt;height:284.25pt;visibility:visible">
            <v:imagedata r:id="rId9" o:title=""/>
          </v:shape>
        </w:pict>
      </w:r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Le cimetière de Gémozac compte environ 2000 sépultures, réparties en une quarantaine d'allées. Le programme permet de visualiser les côtés de toutes les allées, en présentant à chaque fois plusieurs emplacements voisins.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Visite virtuelle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Il est ainsi possible de </w:t>
      </w:r>
      <w:r>
        <w:rPr>
          <w:sz w:val="24"/>
          <w:szCs w:val="24"/>
          <w:u w:val="single"/>
        </w:rPr>
        <w:t>pratiquer une visite virtuelle</w:t>
      </w:r>
      <w:r>
        <w:rPr>
          <w:sz w:val="24"/>
          <w:szCs w:val="24"/>
        </w:rPr>
        <w:t xml:space="preserve"> du cimetière de Gémozac. Il suffira de  choisir une allée en tapant simplement son numéro dans la fenêtre : la liste des sépultures de cette allée apparaitra. Cliquer sur une adresse, colonne de gauche. La photographie de la sépulture sera visible à l'écran.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Cliquer sur la flèche horizontale "Retour", pour retrouver l'allée. Le choix de l'emplacement suivant permettra de visiter progressivement l'intégralité des sépultures de cette allée.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NOTA </w:t>
      </w:r>
      <w:r>
        <w:rPr>
          <w:sz w:val="24"/>
          <w:szCs w:val="24"/>
        </w:rPr>
        <w:t>Du fait de la subdivision du cimetière en îlots, certaines allées peuvent avoir des noms différents selon le côté. Exemple : allée n° 16. Côté pair : D16 et côté impair : F16.</w:t>
      </w:r>
    </w:p>
    <w:sectPr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depage"/>
    </w:pPr>
    <w:r>
      <w:t>Gémozac-Cimetière-guide.doc</w:t>
    </w:r>
    <w:r>
      <w:tab/>
      <w:t>Edition du 28 mai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06"/>
    <w:multiLevelType w:val="hybridMultilevel"/>
    <w:tmpl w:val="1398EB2A"/>
    <w:lvl w:ilvl="0" w:tplc="05AE3D24">
      <w:numFmt w:val="bullet"/>
      <w:lvlText w:val="–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7E37"/>
    <w:multiLevelType w:val="hybridMultilevel"/>
    <w:tmpl w:val="5D60A492"/>
    <w:lvl w:ilvl="0" w:tplc="53C2A9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aero.com/cimetiere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http://archaero.com/cimetiere.htm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Dassié</dc:creator>
  <cp:lastModifiedBy>Jacques Dassié</cp:lastModifiedBy>
  <cp:revision>2</cp:revision>
  <cp:lastPrinted>2018-05-27T05:43:00Z</cp:lastPrinted>
  <dcterms:created xsi:type="dcterms:W3CDTF">2018-05-28T04:30:00Z</dcterms:created>
  <dcterms:modified xsi:type="dcterms:W3CDTF">2018-05-28T04:30:00Z</dcterms:modified>
</cp:coreProperties>
</file>